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40"/>
        <w:jc w:val="right"/>
      </w:pPr>
      <w:bookmarkStart w:id="0" w:name="_GoBack"/>
      <w:bookmarkEnd w:id="0"/>
      <w:r>
        <w:t>No. S208894</w:t>
      </w:r>
      <w:r>
        <w:br/>
        <w:t>Vancouver Registry</w:t>
      </w:r>
    </w:p>
    <w:p>
      <w:pPr>
        <w:keepNext/>
        <w:spacing w:after="240"/>
        <w:jc w:val="center"/>
        <w:rPr>
          <w:b/>
        </w:rPr>
      </w:pPr>
      <w:r>
        <w:rPr>
          <w:b/>
        </w:rPr>
        <w:t>IN THE SUPREME COURT OF BRITISH COLUMBIA</w:t>
      </w:r>
    </w:p>
    <w:p>
      <w:pPr>
        <w:keepNext/>
        <w:spacing w:after="240"/>
        <w:jc w:val="center"/>
      </w:pPr>
      <w:r>
        <w:t xml:space="preserve">IN THE MATTER OF THE </w:t>
      </w:r>
      <w:r>
        <w:rPr>
          <w:i/>
        </w:rPr>
        <w:t>COMPANIES’ CREDITORS ARRANGEMENT ACT</w:t>
      </w:r>
      <w:r>
        <w:t>,</w:t>
      </w:r>
      <w:r>
        <w:br/>
        <w:t>R.S.C. 1985, c. C-36, AS AMENDED</w:t>
      </w:r>
    </w:p>
    <w:p>
      <w:pPr>
        <w:keepNext/>
        <w:spacing w:after="240"/>
        <w:jc w:val="center"/>
      </w:pPr>
      <w:r>
        <w:t>AND</w:t>
      </w:r>
    </w:p>
    <w:p>
      <w:pPr>
        <w:keepNext/>
        <w:spacing w:after="240"/>
        <w:jc w:val="center"/>
      </w:pPr>
      <w:r>
        <w:t xml:space="preserve">IN THE MATTER OF THE </w:t>
      </w:r>
      <w:r>
        <w:rPr>
          <w:i/>
        </w:rPr>
        <w:t>BUSINESS CORPORATIONS ACT</w:t>
      </w:r>
      <w:r>
        <w:t>,</w:t>
      </w:r>
      <w:r>
        <w:br/>
        <w:t>S.B.C. 2002, c. 57, AS AMENDED</w:t>
      </w:r>
    </w:p>
    <w:p>
      <w:pPr>
        <w:keepNext/>
        <w:spacing w:after="240"/>
        <w:jc w:val="center"/>
      </w:pPr>
      <w:r>
        <w:t>AND</w:t>
      </w:r>
    </w:p>
    <w:p>
      <w:pPr>
        <w:keepNext/>
        <w:spacing w:after="240"/>
        <w:jc w:val="center"/>
      </w:pPr>
      <w:r>
        <w:t>IN THE MATTER OF A PLAN OF COMPROMISE OR ARRANGEMENT OF URTHECAST CORP., URTHECAST INTERNATIONAL CORP., URTHECAST USA INC, 1185729 B.C. LTD. AND THOSE OTHER PETITIONERS SET OUT ON THE ATTACHED SCHEULDE “A”</w:t>
      </w:r>
    </w:p>
    <w:p>
      <w:pPr>
        <w:keepNext/>
        <w:spacing w:after="240"/>
        <w:jc w:val="right"/>
        <w:rPr>
          <w:rFonts w:cs="Arial"/>
        </w:rPr>
      </w:pPr>
      <w:r>
        <w:rPr>
          <w:rFonts w:cs="Arial"/>
        </w:rPr>
        <w:t>PETITIONERS</w:t>
      </w:r>
    </w:p>
    <w:p>
      <w:pPr>
        <w:keepNext/>
        <w:spacing w:after="240"/>
        <w:jc w:val="center"/>
      </w:pPr>
      <w:r>
        <w:rPr>
          <w:b/>
          <w:u w:val="single"/>
        </w:rPr>
        <w:t>SERVICE LIST</w:t>
      </w:r>
      <w:r>
        <w:rPr>
          <w:b/>
          <w:u w:val="single"/>
        </w:rPr>
        <w:br/>
      </w:r>
      <w:r>
        <w:t>As at October 5, 2020</w:t>
      </w:r>
    </w:p>
    <w:tbl>
      <w:tblPr>
        <w:tblStyle w:val="TableGrid1"/>
        <w:tblW w:w="10890" w:type="dxa"/>
        <w:tblInd w:w="-545" w:type="dxa"/>
        <w:tblLook w:val="04A0" w:firstRow="1" w:lastRow="0" w:firstColumn="1" w:lastColumn="0" w:noHBand="0" w:noVBand="1"/>
      </w:tblPr>
      <w:tblGrid>
        <w:gridCol w:w="5643"/>
        <w:gridCol w:w="5247"/>
      </w:tblGrid>
      <w:tr>
        <w:trPr>
          <w:cantSplit/>
        </w:trPr>
        <w:tc>
          <w:tcPr>
            <w:tcW w:w="5643" w:type="dxa"/>
          </w:tcPr>
          <w:p>
            <w:r>
              <w:t>Bennett Jones LLP</w:t>
            </w:r>
          </w:p>
          <w:p>
            <w:r>
              <w:t>Barristers and Solicitors</w:t>
            </w:r>
          </w:p>
          <w:p>
            <w:r>
              <w:t>2500-666 Burrard Street</w:t>
            </w:r>
          </w:p>
          <w:p>
            <w:r>
              <w:t>Vancouver, BC V6C 2X8</w:t>
            </w:r>
            <w:r>
              <w:br/>
            </w:r>
          </w:p>
          <w:p>
            <w:pPr>
              <w:spacing w:after="240"/>
              <w:rPr>
                <w:b/>
                <w:lang w:val="fr-CA"/>
              </w:rPr>
            </w:pPr>
            <w:r>
              <w:rPr>
                <w:b/>
              </w:rPr>
              <w:t>Attention:</w:t>
            </w:r>
            <w:r>
              <w:rPr>
                <w:b/>
              </w:rPr>
              <w:tab/>
              <w:t>David E. Gruber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fr-CA"/>
              </w:rPr>
              <w:t>Alexandra Andrisoi</w:t>
            </w:r>
          </w:p>
          <w:p>
            <w:pPr>
              <w:spacing w:after="240"/>
              <w:rPr>
                <w:lang w:val="fr-CA"/>
              </w:rPr>
            </w:pPr>
            <w:r>
              <w:rPr>
                <w:lang w:val="fr-CA"/>
              </w:rPr>
              <w:t>E-mail:</w:t>
            </w:r>
            <w:r>
              <w:rPr>
                <w:lang w:val="fr-CA"/>
              </w:rPr>
              <w:tab/>
            </w:r>
            <w:r>
              <w:rPr>
                <w:lang w:val="fr-CA"/>
              </w:rPr>
              <w:tab/>
            </w:r>
            <w:hyperlink r:id="rId7" w:history="1">
              <w:r>
                <w:rPr>
                  <w:color w:val="0000FF" w:themeColor="hyperlink"/>
                  <w:u w:val="single"/>
                  <w:lang w:val="fr-CA"/>
                </w:rPr>
                <w:t>GruberD@bennettjones.com</w:t>
              </w:r>
            </w:hyperlink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r>
              <w:rPr>
                <w:lang w:val="fr-CA"/>
              </w:rPr>
              <w:tab/>
            </w:r>
            <w:r>
              <w:rPr>
                <w:lang w:val="fr-CA"/>
              </w:rPr>
              <w:tab/>
            </w:r>
            <w:hyperlink r:id="rId8" w:history="1">
              <w:r>
                <w:rPr>
                  <w:color w:val="0000FF" w:themeColor="hyperlink"/>
                  <w:u w:val="single"/>
                  <w:lang w:val="fr-CA"/>
                </w:rPr>
                <w:t>AndrisoiA@bennettjones.com</w:t>
              </w:r>
            </w:hyperlink>
            <w:r>
              <w:rPr>
                <w:lang w:val="fr-CA"/>
              </w:rPr>
              <w:t xml:space="preserve">  </w:t>
            </w:r>
          </w:p>
          <w:p>
            <w:pPr>
              <w:spacing w:after="240"/>
              <w:rPr>
                <w:lang w:val="fr-CA"/>
              </w:rPr>
            </w:pPr>
            <w:r>
              <w:rPr>
                <w:lang w:val="fr-CA"/>
              </w:rPr>
              <w:t>Telephone : 604-891-5154</w:t>
            </w:r>
          </w:p>
          <w:p>
            <w:pPr>
              <w:spacing w:after="240"/>
              <w:rPr>
                <w:i/>
                <w:lang w:val="fr-CA"/>
              </w:rPr>
            </w:pPr>
            <w:r>
              <w:rPr>
                <w:lang w:val="fr-CA"/>
              </w:rPr>
              <w:t>Fax :</w:t>
            </w:r>
            <w:r>
              <w:rPr>
                <w:lang w:val="fr-CA"/>
              </w:rPr>
              <w:tab/>
              <w:t xml:space="preserve"> 604-891-5100</w:t>
            </w:r>
          </w:p>
          <w:p>
            <w:pPr>
              <w:spacing w:after="240"/>
              <w:rPr>
                <w:i/>
              </w:rPr>
            </w:pPr>
            <w:r>
              <w:rPr>
                <w:i/>
              </w:rPr>
              <w:t>Counsel to the Petitioners</w:t>
            </w:r>
          </w:p>
        </w:tc>
        <w:tc>
          <w:tcPr>
            <w:tcW w:w="5247" w:type="dxa"/>
          </w:tcPr>
          <w:p>
            <w:pPr>
              <w:spacing w:after="240"/>
            </w:pPr>
            <w:r>
              <w:t>Ernst &amp; Young Inc.</w:t>
            </w:r>
            <w:r>
              <w:br/>
            </w:r>
            <w:r>
              <w:rPr>
                <w:b/>
              </w:rPr>
              <w:t>Monitor of the Petitioners</w:t>
            </w:r>
            <w:r>
              <w:rPr>
                <w:b/>
              </w:rPr>
              <w:br/>
            </w:r>
            <w:r>
              <w:t>Pacific Centre</w:t>
            </w:r>
            <w:r>
              <w:br/>
              <w:t>700 West Georgia Street</w:t>
            </w:r>
            <w:r>
              <w:br/>
              <w:t>Vancouver, BC  V7Y 1C7</w:t>
            </w:r>
          </w:p>
          <w:p>
            <w:pPr>
              <w:spacing w:after="240"/>
              <w:rPr>
                <w:b/>
              </w:rPr>
            </w:pPr>
            <w:r>
              <w:rPr>
                <w:b/>
              </w:rPr>
              <w:t>Attention:</w:t>
            </w:r>
            <w:r>
              <w:rPr>
                <w:b/>
              </w:rPr>
              <w:tab/>
              <w:t>Philippe Mendelson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Mike Bell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>
            <w:pPr>
              <w:rPr>
                <w:lang w:val="fr-CA"/>
              </w:rPr>
            </w:pPr>
            <w:r>
              <w:rPr>
                <w:lang w:val="fr-CA"/>
              </w:rPr>
              <w:t>E-mail:</w:t>
            </w:r>
            <w:r>
              <w:rPr>
                <w:lang w:val="fr-CA"/>
              </w:rPr>
              <w:tab/>
            </w:r>
            <w:r>
              <w:rPr>
                <w:lang w:val="fr-CA"/>
              </w:rPr>
              <w:tab/>
            </w:r>
            <w:hyperlink r:id="rId9" w:history="1">
              <w:r>
                <w:rPr>
                  <w:color w:val="0000FF" w:themeColor="hyperlink"/>
                  <w:u w:val="single"/>
                  <w:lang w:val="fr-CA"/>
                </w:rPr>
                <w:t>Philippe.Mendelson@ca.ey.com</w:t>
              </w:r>
            </w:hyperlink>
            <w:r>
              <w:rPr>
                <w:lang w:val="fr-CA"/>
              </w:rPr>
              <w:t xml:space="preserve"> </w:t>
            </w:r>
          </w:p>
          <w:p>
            <w:pPr>
              <w:spacing w:after="240"/>
              <w:rPr>
                <w:lang w:val="fr-CA"/>
              </w:rPr>
            </w:pPr>
            <w:r>
              <w:rPr>
                <w:lang w:val="fr-CA"/>
              </w:rPr>
              <w:tab/>
            </w:r>
            <w:r>
              <w:rPr>
                <w:lang w:val="fr-CA"/>
              </w:rPr>
              <w:tab/>
            </w:r>
            <w:hyperlink r:id="rId10" w:history="1">
              <w:r>
                <w:rPr>
                  <w:color w:val="0000FF" w:themeColor="hyperlink"/>
                  <w:u w:val="single"/>
                  <w:lang w:val="fr-CA"/>
                </w:rPr>
                <w:t>mike.bell@ca.ey.com</w:t>
              </w:r>
            </w:hyperlink>
            <w:r>
              <w:rPr>
                <w:lang w:val="fr-CA"/>
              </w:rPr>
              <w:t xml:space="preserve"> </w:t>
            </w:r>
          </w:p>
          <w:p>
            <w:pPr>
              <w:spacing w:after="240"/>
              <w:rPr>
                <w:lang w:val="fr-CA"/>
              </w:rPr>
            </w:pPr>
            <w:r>
              <w:rPr>
                <w:lang w:val="fr-CA"/>
              </w:rPr>
              <w:t>Fax:</w:t>
            </w:r>
            <w:r>
              <w:rPr>
                <w:lang w:val="fr-CA"/>
              </w:rPr>
              <w:tab/>
            </w:r>
            <w:r>
              <w:rPr>
                <w:lang w:val="fr-CA"/>
              </w:rPr>
              <w:tab/>
              <w:t>604-643-5422</w:t>
            </w:r>
          </w:p>
          <w:p>
            <w:pPr>
              <w:spacing w:after="240"/>
              <w:rPr>
                <w:i/>
              </w:rPr>
            </w:pPr>
            <w:r>
              <w:rPr>
                <w:i/>
              </w:rPr>
              <w:t>Monitor</w:t>
            </w:r>
          </w:p>
          <w:p>
            <w:pPr>
              <w:spacing w:after="240"/>
              <w:rPr>
                <w:i/>
              </w:rPr>
            </w:pPr>
          </w:p>
        </w:tc>
      </w:tr>
      <w:tr>
        <w:trPr>
          <w:cantSplit/>
        </w:trPr>
        <w:tc>
          <w:tcPr>
            <w:tcW w:w="5643" w:type="dxa"/>
          </w:tcPr>
          <w:p>
            <w:r>
              <w:lastRenderedPageBreak/>
              <w:t>DLA Piper (Canada) LLP</w:t>
            </w:r>
            <w:r>
              <w:br/>
              <w:t>Suite 2800 Park Place</w:t>
            </w:r>
          </w:p>
          <w:p>
            <w:r>
              <w:t>666 Burrard Street</w:t>
            </w:r>
          </w:p>
          <w:p>
            <w:r>
              <w:t>Vancouver, BC V6C 2Z7</w:t>
            </w:r>
          </w:p>
          <w:p>
            <w:pPr>
              <w:spacing w:after="240"/>
            </w:pPr>
          </w:p>
          <w:p>
            <w:pPr>
              <w:spacing w:after="240"/>
              <w:rPr>
                <w:b/>
              </w:rPr>
            </w:pPr>
            <w:r>
              <w:rPr>
                <w:b/>
              </w:rPr>
              <w:t>Attention:</w:t>
            </w:r>
            <w:r>
              <w:rPr>
                <w:b/>
              </w:rPr>
              <w:tab/>
              <w:t>Colin Brousson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  <w:t>Jeffrey Bradshaw</w:t>
            </w:r>
          </w:p>
          <w:p>
            <w:pPr>
              <w:spacing w:after="240"/>
              <w:rPr>
                <w:i/>
              </w:rPr>
            </w:pPr>
            <w:r>
              <w:t>E-Mail:</w:t>
            </w:r>
            <w:r>
              <w:tab/>
            </w:r>
            <w:r>
              <w:tab/>
            </w:r>
            <w:hyperlink r:id="rId11" w:history="1">
              <w:r>
                <w:rPr>
                  <w:color w:val="0000FF" w:themeColor="hyperlink"/>
                  <w:u w:val="single"/>
                </w:rPr>
                <w:t>colin.brousson@dlapiper.com</w:t>
              </w:r>
            </w:hyperlink>
            <w:r>
              <w:t xml:space="preserve"> </w:t>
            </w:r>
            <w:r>
              <w:br/>
            </w:r>
            <w:r>
              <w:tab/>
            </w:r>
            <w:r>
              <w:tab/>
            </w:r>
            <w:hyperlink r:id="rId12" w:history="1">
              <w:r>
                <w:rPr>
                  <w:color w:val="0000FF" w:themeColor="hyperlink"/>
                  <w:u w:val="single"/>
                </w:rPr>
                <w:t>jeffrey.bradshaw@dlapiper.com</w:t>
              </w:r>
            </w:hyperlink>
            <w:r>
              <w:t xml:space="preserve">  </w:t>
            </w:r>
            <w:r>
              <w:br/>
            </w:r>
          </w:p>
          <w:p>
            <w:pPr>
              <w:spacing w:after="240"/>
              <w:rPr>
                <w:i/>
              </w:rPr>
            </w:pPr>
            <w:r>
              <w:rPr>
                <w:i/>
              </w:rPr>
              <w:t>Counsel to the Monitor</w:t>
            </w:r>
          </w:p>
        </w:tc>
        <w:tc>
          <w:tcPr>
            <w:tcW w:w="5247" w:type="dxa"/>
          </w:tcPr>
          <w:p>
            <w:r>
              <w:t>Baker &amp; McKenzie LLP</w:t>
            </w:r>
          </w:p>
          <w:p>
            <w:r>
              <w:t>Brookfield Place, Suite 2100</w:t>
            </w:r>
          </w:p>
          <w:p>
            <w:r>
              <w:t>181 Bay Street, P.O. Box 874</w:t>
            </w:r>
          </w:p>
          <w:p>
            <w:r>
              <w:t>Toronto, Ontario, M5J 2T3</w:t>
            </w:r>
          </w:p>
          <w:p/>
          <w:p>
            <w:pPr>
              <w:spacing w:after="240"/>
              <w:rPr>
                <w:b/>
              </w:rPr>
            </w:pPr>
            <w:r>
              <w:rPr>
                <w:b/>
              </w:rPr>
              <w:t>Attention:</w:t>
            </w:r>
            <w:r>
              <w:rPr>
                <w:b/>
              </w:rPr>
              <w:tab/>
              <w:t>Michael Nowina</w:t>
            </w:r>
          </w:p>
          <w:p>
            <w:pPr>
              <w:spacing w:after="240"/>
            </w:pPr>
            <w:r>
              <w:t xml:space="preserve">Email: </w:t>
            </w:r>
            <w:hyperlink r:id="rId13" w:history="1">
              <w:r>
                <w:rPr>
                  <w:color w:val="0000FF" w:themeColor="hyperlink"/>
                  <w:u w:val="single"/>
                </w:rPr>
                <w:t>Michael.Nowina@bakermckenzie.com</w:t>
              </w:r>
            </w:hyperlink>
            <w:r>
              <w:t xml:space="preserve">  </w:t>
            </w:r>
          </w:p>
          <w:p>
            <w:r>
              <w:t xml:space="preserve">CC: </w:t>
            </w:r>
            <w:r>
              <w:tab/>
            </w:r>
            <w:hyperlink r:id="rId14" w:history="1">
              <w:r>
                <w:rPr>
                  <w:color w:val="0000FF" w:themeColor="hyperlink"/>
                  <w:u w:val="single"/>
                </w:rPr>
                <w:t>MDSmith@landolakes.com</w:t>
              </w:r>
            </w:hyperlink>
            <w:r>
              <w:t xml:space="preserve"> </w:t>
            </w:r>
          </w:p>
          <w:p>
            <w:r>
              <w:tab/>
            </w:r>
            <w:hyperlink r:id="rId15" w:history="1">
              <w:r>
                <w:rPr>
                  <w:color w:val="0000FF" w:themeColor="hyperlink"/>
                  <w:u w:val="single"/>
                </w:rPr>
                <w:t>helme.morgan@dorsey.com</w:t>
              </w:r>
            </w:hyperlink>
            <w:r>
              <w:t xml:space="preserve"> </w:t>
            </w:r>
          </w:p>
          <w:p/>
          <w:p>
            <w:pPr>
              <w:spacing w:after="240"/>
              <w:rPr>
                <w:i/>
              </w:rPr>
            </w:pPr>
            <w:r>
              <w:rPr>
                <w:i/>
              </w:rPr>
              <w:t>Counsel to Land O’Lakes, Inc. and Winfield Solutions LLC</w:t>
            </w:r>
          </w:p>
        </w:tc>
      </w:tr>
      <w:tr>
        <w:trPr>
          <w:cantSplit/>
        </w:trPr>
        <w:tc>
          <w:tcPr>
            <w:tcW w:w="5643" w:type="dxa"/>
          </w:tcPr>
          <w:p>
            <w:r>
              <w:t>McMillan LLP</w:t>
            </w:r>
          </w:p>
          <w:p>
            <w:r>
              <w:t>Royal Centre</w:t>
            </w:r>
          </w:p>
          <w:p>
            <w:r>
              <w:t>Suite 1500, 1055 West Georgia Street</w:t>
            </w:r>
          </w:p>
          <w:p>
            <w:r>
              <w:t>PO Box 11117</w:t>
            </w:r>
          </w:p>
          <w:p>
            <w:r>
              <w:t xml:space="preserve">Vancouver, BC V6E 4N7 </w:t>
            </w:r>
            <w:r>
              <w:br/>
            </w:r>
          </w:p>
          <w:p>
            <w:pPr>
              <w:spacing w:after="240"/>
              <w:rPr>
                <w:b/>
                <w:lang w:val="fr-CA"/>
              </w:rPr>
            </w:pPr>
            <w:r>
              <w:rPr>
                <w:b/>
                <w:lang w:val="fr-CA"/>
              </w:rPr>
              <w:t>Attention:</w:t>
            </w:r>
            <w:r>
              <w:rPr>
                <w:b/>
                <w:lang w:val="fr-CA"/>
              </w:rPr>
              <w:tab/>
              <w:t>Vicki Tickle</w:t>
            </w:r>
          </w:p>
          <w:p>
            <w:pPr>
              <w:spacing w:after="240"/>
            </w:pPr>
            <w:r>
              <w:t>E-mail:</w:t>
            </w:r>
            <w:r>
              <w:tab/>
            </w:r>
            <w:r>
              <w:tab/>
            </w:r>
            <w:hyperlink r:id="rId16" w:history="1">
              <w:r>
                <w:rPr>
                  <w:color w:val="0000FF" w:themeColor="hyperlink"/>
                  <w:u w:val="single"/>
                </w:rPr>
                <w:t>vicki.tickle@mcmillan.ca</w:t>
              </w:r>
            </w:hyperlink>
            <w:r>
              <w:t xml:space="preserve">  </w:t>
            </w:r>
            <w:r>
              <w:br/>
            </w:r>
          </w:p>
          <w:p>
            <w:pPr>
              <w:spacing w:after="240"/>
              <w:rPr>
                <w:i/>
              </w:rPr>
            </w:pPr>
            <w:r>
              <w:rPr>
                <w:i/>
              </w:rPr>
              <w:t>Counsel to the Bolzano Investments Limited, Lunar Ventures Inc., Vine Rose Limited SMF Investments Limited</w:t>
            </w:r>
          </w:p>
        </w:tc>
        <w:tc>
          <w:tcPr>
            <w:tcW w:w="5247" w:type="dxa"/>
          </w:tcPr>
          <w:p>
            <w:r>
              <w:t>Borden Ladner Gervais LLP</w:t>
            </w:r>
          </w:p>
          <w:p>
            <w:r>
              <w:t>Waterfront Centre</w:t>
            </w:r>
          </w:p>
          <w:p>
            <w:r>
              <w:t>200 Burrard Street</w:t>
            </w:r>
          </w:p>
          <w:p>
            <w:r>
              <w:t>Suite 1200</w:t>
            </w:r>
          </w:p>
          <w:p>
            <w:r>
              <w:t>Vancouver, BC V7X 1T2</w:t>
            </w:r>
          </w:p>
          <w:p/>
          <w:p>
            <w:pPr>
              <w:spacing w:after="240"/>
              <w:rPr>
                <w:b/>
              </w:rPr>
            </w:pPr>
            <w:r>
              <w:rPr>
                <w:b/>
              </w:rPr>
              <w:t>Attention:</w:t>
            </w:r>
            <w:r>
              <w:rPr>
                <w:b/>
              </w:rPr>
              <w:tab/>
              <w:t>Ryan Laity</w:t>
            </w:r>
          </w:p>
          <w:p>
            <w:pPr>
              <w:spacing w:after="240"/>
            </w:pPr>
            <w:r>
              <w:t>E-mail:</w:t>
            </w:r>
            <w:r>
              <w:tab/>
            </w:r>
            <w:r>
              <w:tab/>
            </w:r>
            <w:hyperlink r:id="rId17" w:history="1">
              <w:r>
                <w:rPr>
                  <w:color w:val="0000FF" w:themeColor="hyperlink"/>
                  <w:u w:val="single"/>
                </w:rPr>
                <w:t>RLaity@blg.com</w:t>
              </w:r>
            </w:hyperlink>
            <w:r>
              <w:t xml:space="preserve"> </w:t>
            </w:r>
          </w:p>
          <w:p>
            <w:pPr>
              <w:spacing w:after="240"/>
              <w:rPr>
                <w:i/>
              </w:rPr>
            </w:pPr>
            <w:r>
              <w:rPr>
                <w:i/>
              </w:rPr>
              <w:t xml:space="preserve">Counsel to </w:t>
            </w:r>
            <w:r>
              <w:rPr>
                <w:rFonts w:cs="Arial"/>
                <w:i/>
              </w:rPr>
              <w:t>1249836 B.C. Ltd.</w:t>
            </w:r>
          </w:p>
        </w:tc>
      </w:tr>
      <w:tr>
        <w:trPr>
          <w:cantSplit/>
        </w:trPr>
        <w:tc>
          <w:tcPr>
            <w:tcW w:w="5643" w:type="dxa"/>
          </w:tcPr>
          <w:p>
            <w:r>
              <w:t>Miller Thomson LLP</w:t>
            </w:r>
          </w:p>
          <w:p>
            <w:r>
              <w:t>40 King St W Suite 5800</w:t>
            </w:r>
          </w:p>
          <w:p>
            <w:r>
              <w:t>Toronto, ON M5H 4A9</w:t>
            </w:r>
          </w:p>
          <w:p/>
          <w:p>
            <w:pPr>
              <w:rPr>
                <w:b/>
              </w:rPr>
            </w:pPr>
            <w:r>
              <w:rPr>
                <w:b/>
              </w:rPr>
              <w:t>Attention:</w:t>
            </w:r>
            <w:r>
              <w:rPr>
                <w:b/>
              </w:rPr>
              <w:tab/>
              <w:t>Kenneth Rosenstein</w:t>
            </w:r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Asim Iqbal</w:t>
            </w:r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Gregory Azeff</w:t>
            </w:r>
          </w:p>
          <w:p/>
          <w:p>
            <w:r>
              <w:t xml:space="preserve">Email: </w:t>
            </w:r>
            <w:r>
              <w:tab/>
            </w:r>
            <w:hyperlink r:id="rId18" w:history="1">
              <w:r>
                <w:rPr>
                  <w:rStyle w:val="Hyperlink"/>
                </w:rPr>
                <w:t>krosenstein@millerthomson.com</w:t>
              </w:r>
            </w:hyperlink>
            <w:r>
              <w:t xml:space="preserve"> </w:t>
            </w:r>
          </w:p>
          <w:p>
            <w:r>
              <w:tab/>
            </w:r>
            <w:hyperlink r:id="rId19" w:history="1">
              <w:r>
                <w:rPr>
                  <w:rStyle w:val="Hyperlink"/>
                </w:rPr>
                <w:t>aiqbal@millerthomson.com</w:t>
              </w:r>
            </w:hyperlink>
            <w:r>
              <w:t xml:space="preserve"> </w:t>
            </w:r>
          </w:p>
          <w:p>
            <w:r>
              <w:tab/>
            </w:r>
            <w:hyperlink r:id="rId20" w:history="1">
              <w:r>
                <w:rPr>
                  <w:rStyle w:val="Hyperlink"/>
                </w:rPr>
                <w:t>gazeff@millerthomson.com</w:t>
              </w:r>
            </w:hyperlink>
            <w:r>
              <w:t xml:space="preserve"> 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Counsel to Hale Capital Partners L.P.</w:t>
            </w:r>
          </w:p>
          <w:p/>
        </w:tc>
        <w:tc>
          <w:tcPr>
            <w:tcW w:w="5247" w:type="dxa"/>
          </w:tcPr>
          <w:p>
            <w:r>
              <w:t>McCarthy Tétrault</w:t>
            </w:r>
          </w:p>
          <w:p>
            <w:r>
              <w:t>745 Thurlow Street Suite 2400</w:t>
            </w:r>
          </w:p>
          <w:p>
            <w:r>
              <w:t>Vancouver, BC V6E 0C5</w:t>
            </w:r>
          </w:p>
          <w:p/>
          <w:p>
            <w:pPr>
              <w:rPr>
                <w:b/>
              </w:rPr>
            </w:pPr>
            <w:r>
              <w:rPr>
                <w:b/>
              </w:rPr>
              <w:t xml:space="preserve">Attention: </w:t>
            </w:r>
            <w:r>
              <w:rPr>
                <w:b/>
              </w:rPr>
              <w:tab/>
              <w:t>Robert Richardson</w:t>
            </w:r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Sean F. Collins</w:t>
            </w:r>
          </w:p>
          <w:p>
            <w:r>
              <w:rPr>
                <w:b/>
              </w:rPr>
              <w:tab/>
            </w:r>
            <w:r>
              <w:rPr>
                <w:b/>
              </w:rPr>
              <w:tab/>
              <w:t>Jonathan See</w:t>
            </w:r>
          </w:p>
          <w:p/>
          <w:p>
            <w:r>
              <w:t>Email:</w:t>
            </w:r>
            <w:r>
              <w:tab/>
            </w:r>
            <w:hyperlink r:id="rId21" w:history="1">
              <w:r>
                <w:rPr>
                  <w:rStyle w:val="Hyperlink"/>
                </w:rPr>
                <w:t>rrichardson@mccarthy.ca</w:t>
              </w:r>
            </w:hyperlink>
            <w:r>
              <w:t xml:space="preserve"> </w:t>
            </w:r>
          </w:p>
          <w:p>
            <w:r>
              <w:tab/>
            </w:r>
            <w:hyperlink r:id="rId22" w:history="1">
              <w:r>
                <w:rPr>
                  <w:rStyle w:val="Hyperlink"/>
                </w:rPr>
                <w:t>scollins@MCCARTHY.CA</w:t>
              </w:r>
            </w:hyperlink>
            <w:r>
              <w:t xml:space="preserve"> </w:t>
            </w:r>
          </w:p>
          <w:p>
            <w:r>
              <w:tab/>
            </w:r>
            <w:hyperlink r:id="rId23" w:history="1">
              <w:r>
                <w:rPr>
                  <w:rStyle w:val="Hyperlink"/>
                </w:rPr>
                <w:t>jsee@mccarthy.ca</w:t>
              </w:r>
            </w:hyperlink>
            <w:r>
              <w:t xml:space="preserve"> 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i/>
              </w:rPr>
              <w:t>Counsel to Antarctica</w:t>
            </w:r>
          </w:p>
        </w:tc>
      </w:tr>
      <w:tr>
        <w:trPr>
          <w:cantSplit/>
        </w:trPr>
        <w:tc>
          <w:tcPr>
            <w:tcW w:w="5643" w:type="dxa"/>
          </w:tcPr>
          <w:p>
            <w:r>
              <w:t>Deimos- Sabadell Bank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Attention: Juan-Jose Nieto-Marquez Fernandez</w:t>
            </w:r>
          </w:p>
          <w:p/>
          <w:p>
            <w:r>
              <w:t xml:space="preserve">Email: </w:t>
            </w:r>
            <w:hyperlink r:id="rId24" w:history="1">
              <w:r>
                <w:rPr>
                  <w:rStyle w:val="Hyperlink"/>
                </w:rPr>
                <w:t>NIETOMARQUEZ@bancsabadell.com</w:t>
              </w:r>
            </w:hyperlink>
            <w:r>
              <w:t xml:space="preserve"> 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Secured Creditor</w:t>
            </w:r>
          </w:p>
        </w:tc>
        <w:tc>
          <w:tcPr>
            <w:tcW w:w="5247" w:type="dxa"/>
          </w:tcPr>
          <w:p>
            <w:r>
              <w:t>UrtheCast- Royal Bank of Canada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Attention: Sean Azarshahi </w:t>
            </w:r>
          </w:p>
          <w:p/>
          <w:p>
            <w:r>
              <w:t xml:space="preserve">Email: </w:t>
            </w:r>
            <w:hyperlink r:id="rId25" w:history="1">
              <w:r>
                <w:rPr>
                  <w:rStyle w:val="Hyperlink"/>
                </w:rPr>
                <w:t>sean.azarshahi@rbc.com</w:t>
              </w:r>
            </w:hyperlink>
            <w:r>
              <w:t xml:space="preserve"> 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Secured Creditor</w:t>
            </w:r>
          </w:p>
        </w:tc>
      </w:tr>
      <w:tr>
        <w:trPr>
          <w:cantSplit/>
        </w:trPr>
        <w:tc>
          <w:tcPr>
            <w:tcW w:w="5643" w:type="dxa"/>
          </w:tcPr>
          <w:p>
            <w:r>
              <w:lastRenderedPageBreak/>
              <w:t>UrtheCast- Export Development Canada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Attention: </w:t>
            </w:r>
            <w:r>
              <w:rPr>
                <w:b/>
              </w:rPr>
              <w:tab/>
              <w:t>John Early</w:t>
            </w:r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Kevin Skilliter</w:t>
            </w:r>
          </w:p>
          <w:p/>
          <w:p>
            <w:r>
              <w:t xml:space="preserve">Email: </w:t>
            </w:r>
            <w:r>
              <w:tab/>
            </w:r>
            <w:hyperlink r:id="rId26" w:history="1">
              <w:r>
                <w:rPr>
                  <w:rStyle w:val="Hyperlink"/>
                </w:rPr>
                <w:t>JEarl@edc.ca</w:t>
              </w:r>
            </w:hyperlink>
          </w:p>
          <w:p>
            <w:r>
              <w:tab/>
            </w:r>
            <w:hyperlink r:id="rId27" w:history="1">
              <w:r>
                <w:rPr>
                  <w:rStyle w:val="Hyperlink"/>
                </w:rPr>
                <w:t>KSkilliter@edc.ca</w:t>
              </w:r>
            </w:hyperlink>
            <w:r>
              <w:t xml:space="preserve"> 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Secured Creditor</w:t>
            </w:r>
          </w:p>
        </w:tc>
        <w:tc>
          <w:tcPr>
            <w:tcW w:w="5247" w:type="dxa"/>
          </w:tcPr>
          <w:p>
            <w:r>
              <w:t>UrtheCast- SADI</w:t>
            </w:r>
          </w:p>
          <w:p/>
          <w:p>
            <w:pPr>
              <w:rPr>
                <w:b/>
              </w:rPr>
            </w:pPr>
            <w:r>
              <w:rPr>
                <w:b/>
              </w:rPr>
              <w:t xml:space="preserve">Attention: </w:t>
            </w:r>
            <w:r>
              <w:rPr>
                <w:b/>
              </w:rPr>
              <w:tab/>
              <w:t>Marc-Andre Blais</w:t>
            </w:r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Francois Martel</w:t>
            </w:r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Julie Tan</w:t>
            </w:r>
          </w:p>
          <w:p>
            <w:r>
              <w:rPr>
                <w:b/>
              </w:rPr>
              <w:tab/>
            </w:r>
            <w:r>
              <w:rPr>
                <w:b/>
              </w:rPr>
              <w:tab/>
              <w:t>Sachelle Magloire-Prosper</w:t>
            </w:r>
          </w:p>
          <w:p/>
          <w:p>
            <w:r>
              <w:t xml:space="preserve">Email: </w:t>
            </w:r>
            <w:r>
              <w:tab/>
            </w:r>
            <w:hyperlink r:id="rId28" w:history="1">
              <w:r>
                <w:rPr>
                  <w:rStyle w:val="Hyperlink"/>
                </w:rPr>
                <w:t>marc-andre.blais@canada.ca</w:t>
              </w:r>
            </w:hyperlink>
            <w:r>
              <w:t xml:space="preserve"> </w:t>
            </w:r>
          </w:p>
          <w:p>
            <w:r>
              <w:tab/>
            </w:r>
            <w:hyperlink r:id="rId29" w:history="1">
              <w:r>
                <w:rPr>
                  <w:rStyle w:val="Hyperlink"/>
                </w:rPr>
                <w:t>francois.martel@canada.ca</w:t>
              </w:r>
            </w:hyperlink>
            <w:r>
              <w:t xml:space="preserve"> </w:t>
            </w:r>
          </w:p>
          <w:p>
            <w:r>
              <w:tab/>
            </w:r>
            <w:hyperlink r:id="rId30" w:history="1">
              <w:r>
                <w:rPr>
                  <w:rStyle w:val="Hyperlink"/>
                </w:rPr>
                <w:t>julie.tan@canada.ca</w:t>
              </w:r>
            </w:hyperlink>
            <w:r>
              <w:t xml:space="preserve"> </w:t>
            </w:r>
          </w:p>
          <w:p>
            <w:r>
              <w:tab/>
            </w:r>
            <w:hyperlink r:id="rId31" w:history="1">
              <w:r>
                <w:rPr>
                  <w:rStyle w:val="Hyperlink"/>
                </w:rPr>
                <w:t>sachelle.magloire-prosper@canada.ca</w:t>
              </w:r>
            </w:hyperlink>
            <w:r>
              <w:t xml:space="preserve"> 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Secured Creditor</w:t>
            </w:r>
          </w:p>
          <w:p/>
        </w:tc>
      </w:tr>
      <w:tr>
        <w:trPr>
          <w:cantSplit/>
          <w:trHeight w:val="3385"/>
        </w:trPr>
        <w:tc>
          <w:tcPr>
            <w:tcW w:w="5643" w:type="dxa"/>
          </w:tcPr>
          <w:p>
            <w:r>
              <w:t xml:space="preserve">1 262743 B.C. Ltd. </w:t>
            </w:r>
          </w:p>
          <w:p/>
          <w:p>
            <w:pPr>
              <w:rPr>
                <w:b/>
              </w:rPr>
            </w:pPr>
            <w:r>
              <w:rPr>
                <w:b/>
              </w:rPr>
              <w:t>Attention: Scott Larson</w:t>
            </w:r>
          </w:p>
          <w:p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/>
          <w:p>
            <w:r>
              <w:t xml:space="preserve">Email: </w:t>
            </w:r>
            <w:hyperlink r:id="rId32" w:history="1">
              <w:r>
                <w:rPr>
                  <w:rStyle w:val="Hyperlink"/>
                  <w:lang w:val="en-US"/>
                </w:rPr>
                <w:t>slarson@intllaunch.com</w:t>
              </w:r>
            </w:hyperlink>
          </w:p>
          <w:p>
            <w:r>
              <w:tab/>
              <w:t xml:space="preserve"> </w:t>
            </w:r>
          </w:p>
          <w:p/>
          <w:p>
            <w:r>
              <w:rPr>
                <w:i/>
              </w:rPr>
              <w:t>DIP Lender</w:t>
            </w:r>
          </w:p>
        </w:tc>
        <w:tc>
          <w:tcPr>
            <w:tcW w:w="5247" w:type="dxa"/>
          </w:tcPr>
          <w:p>
            <w:r>
              <w:t>Osler, Hoskin &amp; Harcourt LLP</w:t>
            </w:r>
          </w:p>
          <w:p>
            <w:r>
              <w:t>100 King Street West</w:t>
            </w:r>
          </w:p>
          <w:p>
            <w:r>
              <w:t>1 First Canadian Place</w:t>
            </w:r>
          </w:p>
          <w:p>
            <w:r>
              <w:t>Suite 6200, P.O. Box 50</w:t>
            </w:r>
          </w:p>
          <w:p>
            <w:r>
              <w:t>Toronto, ON  M5X 1B8</w:t>
            </w:r>
          </w:p>
          <w:p/>
          <w:p>
            <w:pPr>
              <w:rPr>
                <w:b/>
              </w:rPr>
            </w:pPr>
            <w:r>
              <w:rPr>
                <w:b/>
              </w:rPr>
              <w:t>Attention: Kathryn Esaw</w:t>
            </w:r>
          </w:p>
          <w:p/>
          <w:p>
            <w:r>
              <w:t xml:space="preserve">Email: </w:t>
            </w:r>
            <w:hyperlink r:id="rId33" w:history="1">
              <w:r>
                <w:rPr>
                  <w:rStyle w:val="Hyperlink"/>
                </w:rPr>
                <w:t>kesaw@osler.com</w:t>
              </w:r>
            </w:hyperlink>
          </w:p>
          <w:p/>
          <w:p>
            <w:r>
              <w:t>Telephone: 416-862-4905</w:t>
            </w:r>
          </w:p>
          <w:p/>
          <w:p>
            <w:pPr>
              <w:rPr>
                <w:i/>
              </w:rPr>
            </w:pPr>
            <w:r>
              <w:rPr>
                <w:i/>
              </w:rPr>
              <w:t>Counsel to General Atomics</w:t>
            </w:r>
          </w:p>
        </w:tc>
      </w:tr>
      <w:tr>
        <w:trPr>
          <w:cantSplit/>
          <w:trHeight w:val="3385"/>
        </w:trPr>
        <w:tc>
          <w:tcPr>
            <w:tcW w:w="5643" w:type="dxa"/>
          </w:tcPr>
          <w:p>
            <w:r>
              <w:t>Cambridge Global Payments</w:t>
            </w:r>
          </w:p>
          <w:p>
            <w:r>
              <w:t>212 King Street West</w:t>
            </w:r>
          </w:p>
          <w:p>
            <w:r>
              <w:t>Suite 400</w:t>
            </w:r>
          </w:p>
          <w:p>
            <w:r>
              <w:t>Toronto, ON M5H 1K5</w:t>
            </w:r>
          </w:p>
          <w:p/>
          <w:p>
            <w:pPr>
              <w:rPr>
                <w:b/>
              </w:rPr>
            </w:pPr>
            <w:r>
              <w:rPr>
                <w:b/>
              </w:rPr>
              <w:t>Attention: Carole Palmer</w:t>
            </w:r>
          </w:p>
          <w:p/>
          <w:p>
            <w:r>
              <w:t xml:space="preserve">Email: </w:t>
            </w:r>
            <w:hyperlink r:id="rId34" w:history="1">
              <w:r>
                <w:rPr>
                  <w:rStyle w:val="Hyperlink"/>
                </w:rPr>
                <w:t>cpalmer@cambridgefx.com</w:t>
              </w:r>
            </w:hyperlink>
            <w:r>
              <w:t xml:space="preserve"> </w:t>
            </w:r>
          </w:p>
          <w:p/>
          <w:p>
            <w:r>
              <w:t>Telephone: 800-374-8077</w:t>
            </w:r>
          </w:p>
          <w:p/>
          <w:p>
            <w:r>
              <w:t>Telephone (Direct): 416-646-6401 Ext 2255</w:t>
            </w:r>
          </w:p>
          <w:p/>
          <w:p>
            <w:r>
              <w:t xml:space="preserve">Fax: </w:t>
            </w:r>
            <w:r>
              <w:tab/>
              <w:t>866-794-2630</w:t>
            </w:r>
          </w:p>
          <w:p/>
          <w:p>
            <w:r>
              <w:rPr>
                <w:i/>
              </w:rPr>
              <w:t>General Counsel to Cambridge Global Payments</w:t>
            </w:r>
          </w:p>
        </w:tc>
        <w:tc>
          <w:tcPr>
            <w:tcW w:w="5247" w:type="dxa"/>
          </w:tcPr>
          <w:p/>
        </w:tc>
      </w:tr>
    </w:tbl>
    <w:p>
      <w:pPr>
        <w:spacing w:after="240"/>
      </w:pPr>
    </w:p>
    <w:p/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Style w:val="DocID"/>
        <w:sz w:val="22"/>
        <w:lang w:val="en-CA"/>
      </w:rPr>
    </w:pPr>
    <w:r>
      <w:rPr>
        <w:rStyle w:val="DocID"/>
      </w:rPr>
      <w:t>CAN: 34282868.3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Style w:val="DocID"/>
        <w:sz w:val="22"/>
        <w:lang w:val="en-CA"/>
      </w:rPr>
    </w:pPr>
    <w:r>
      <w:rPr>
        <w:rStyle w:val="DocID"/>
      </w:rPr>
      <w:t>CAN: 34282868.3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t xml:space="preserve">- </w:t>
    </w:r>
    <w:sdt>
      <w:sdtPr>
        <w:id w:val="-20406481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3E5D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9EEC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1438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8886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22FE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DE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C2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1F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E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630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E23"/>
    <w:multiLevelType w:val="multilevel"/>
    <w:tmpl w:val="784A4B32"/>
    <w:name w:val="MT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  <w:lvl w:ilvl="8">
      <w:start w:val="1"/>
      <w:numFmt w:val="decimal"/>
      <w:pStyle w:val="Heading9"/>
      <w:suff w:val="space"/>
      <w:lvlText w:val="Exhibit %9"/>
      <w:lvlJc w:val="left"/>
      <w:pPr>
        <w:tabs>
          <w:tab w:val="num" w:pos="0"/>
        </w:tabs>
        <w:ind w:left="0" w:firstLine="0"/>
      </w:pPr>
      <w:rPr>
        <w:caps/>
        <w:smallCaps w:val="0"/>
        <w:color w:val="010000"/>
        <w:u w:val="none"/>
      </w:rPr>
    </w:lvl>
  </w:abstractNum>
  <w:abstractNum w:abstractNumId="11" w15:restartNumberingAfterBreak="0">
    <w:nsid w:val="23EE1EDE"/>
    <w:multiLevelType w:val="multilevel"/>
    <w:tmpl w:val="20141974"/>
    <w:lvl w:ilvl="0">
      <w:start w:val="1"/>
      <w:numFmt w:val="upperRoman"/>
      <w:pStyle w:val="MTTFACTUMPART"/>
      <w:lvlText w:val="Par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2A313B"/>
    <w:multiLevelType w:val="multilevel"/>
    <w:tmpl w:val="19F647D8"/>
    <w:lvl w:ilvl="0">
      <w:start w:val="1"/>
      <w:numFmt w:val="none"/>
      <w:pStyle w:val="MTTFactumReference"/>
      <w:lvlText w:val="%1Reference: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5DA210-05AA-4260-AA46-97A68743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qFormat/>
    <w:pPr>
      <w:numPr>
        <w:numId w:val="15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qFormat/>
    <w:pPr>
      <w:numPr>
        <w:ilvl w:val="1"/>
        <w:numId w:val="15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pPr>
      <w:numPr>
        <w:ilvl w:val="2"/>
        <w:numId w:val="15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pPr>
      <w:numPr>
        <w:ilvl w:val="3"/>
        <w:numId w:val="15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pPr>
      <w:numPr>
        <w:ilvl w:val="4"/>
        <w:numId w:val="15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pPr>
      <w:numPr>
        <w:ilvl w:val="5"/>
        <w:numId w:val="15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pPr>
      <w:numPr>
        <w:ilvl w:val="6"/>
        <w:numId w:val="15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next w:val="MTBody"/>
    <w:link w:val="Heading8Char"/>
    <w:semiHidden/>
    <w:unhideWhenUsed/>
    <w:qFormat/>
    <w:pPr>
      <w:keepNext/>
      <w:numPr>
        <w:ilvl w:val="7"/>
        <w:numId w:val="15"/>
      </w:numPr>
      <w:spacing w:after="240"/>
      <w:jc w:val="center"/>
      <w:outlineLvl w:val="7"/>
    </w:pPr>
    <w:rPr>
      <w:rFonts w:eastAsiaTheme="majorEastAsia" w:cs="Arial"/>
      <w:b/>
      <w:caps/>
      <w:color w:val="000000"/>
      <w:szCs w:val="20"/>
    </w:rPr>
  </w:style>
  <w:style w:type="paragraph" w:styleId="Heading9">
    <w:name w:val="heading 9"/>
    <w:basedOn w:val="Normal"/>
    <w:next w:val="MTBody"/>
    <w:link w:val="Heading9Char"/>
    <w:semiHidden/>
    <w:unhideWhenUsed/>
    <w:qFormat/>
    <w:pPr>
      <w:keepNext/>
      <w:numPr>
        <w:ilvl w:val="8"/>
        <w:numId w:val="15"/>
      </w:numPr>
      <w:spacing w:after="240"/>
      <w:jc w:val="center"/>
      <w:outlineLvl w:val="8"/>
    </w:pPr>
    <w:rPr>
      <w:rFonts w:eastAsiaTheme="majorEastAsia" w:cs="Arial"/>
      <w:b/>
      <w:iCs/>
      <w: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60"/>
      <w:ind w:left="360" w:hanging="3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rPr>
      <w:rFonts w:eastAsiaTheme="majorEastAsia" w:cs="Arial"/>
      <w:bCs/>
      <w:color w:val="000000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semiHidden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semiHidden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semiHidden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semiHidden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semiHidden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semiHidden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semiHidden/>
    <w:rPr>
      <w:rFonts w:eastAsiaTheme="majorEastAsia" w:cs="Arial"/>
      <w:b/>
      <w:caps/>
      <w:color w:val="00000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semiHidden/>
    <w:rPr>
      <w:rFonts w:eastAsiaTheme="majorEastAsia" w:cs="Arial"/>
      <w:b/>
      <w:iCs/>
      <w:caps/>
      <w:color w:val="00000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lang w:val="fr-CA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auto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z w:val="24"/>
      <w:szCs w:val="24"/>
      <w:shd w:val="pct20" w:color="auto" w:fill="auto"/>
      <w:lang w:val="fr-CA"/>
    </w:rPr>
  </w:style>
  <w:style w:type="paragraph" w:styleId="NoSpacing">
    <w:name w:val="No Spacing"/>
    <w:uiPriority w:val="1"/>
    <w:semiHidden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lang w:val="fr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semiHidden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ajorEastAsia" w:cstheme="majorBidi"/>
      <w:i/>
      <w:iCs/>
      <w:spacing w:val="15"/>
      <w:sz w:val="24"/>
      <w:szCs w:val="24"/>
      <w:lang w:val="fr-CA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auto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spacing w:val="5"/>
      <w:kern w:val="28"/>
      <w:sz w:val="52"/>
      <w:szCs w:val="52"/>
      <w:lang w:val="fr-CA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pPr>
      <w:tabs>
        <w:tab w:val="left" w:pos="720"/>
        <w:tab w:val="right" w:pos="9360"/>
      </w:tabs>
      <w:spacing w:after="240"/>
      <w:ind w:left="720" w:right="432" w:hanging="720"/>
    </w:pPr>
  </w:style>
  <w:style w:type="paragraph" w:styleId="TOC2">
    <w:name w:val="toc 2"/>
    <w:basedOn w:val="Normal"/>
    <w:next w:val="Normal"/>
    <w:autoRedefine/>
    <w:uiPriority w:val="39"/>
    <w:semiHidden/>
    <w:pPr>
      <w:tabs>
        <w:tab w:val="left" w:pos="1440"/>
        <w:tab w:val="right" w:leader="dot" w:pos="9360"/>
      </w:tabs>
      <w:spacing w:after="240"/>
      <w:ind w:left="1440" w:right="432" w:hanging="720"/>
    </w:pPr>
  </w:style>
  <w:style w:type="paragraph" w:styleId="TOC3">
    <w:name w:val="toc 3"/>
    <w:basedOn w:val="Normal"/>
    <w:next w:val="Normal"/>
    <w:autoRedefine/>
    <w:uiPriority w:val="39"/>
    <w:semiHidden/>
    <w:pPr>
      <w:tabs>
        <w:tab w:val="left" w:pos="2160"/>
        <w:tab w:val="right" w:leader="dot" w:pos="9360"/>
      </w:tabs>
      <w:spacing w:after="240"/>
      <w:ind w:left="2160" w:right="432" w:hanging="720"/>
    </w:pPr>
  </w:style>
  <w:style w:type="paragraph" w:styleId="TOC4">
    <w:name w:val="toc 4"/>
    <w:basedOn w:val="Normal"/>
    <w:next w:val="Normal"/>
    <w:autoRedefine/>
    <w:uiPriority w:val="39"/>
    <w:semiHidden/>
    <w:pPr>
      <w:tabs>
        <w:tab w:val="left" w:pos="2880"/>
        <w:tab w:val="right" w:leader="dot" w:pos="9360"/>
      </w:tabs>
      <w:spacing w:after="240"/>
      <w:ind w:left="2880" w:right="432" w:hanging="720"/>
    </w:pPr>
  </w:style>
  <w:style w:type="paragraph" w:styleId="TOC5">
    <w:name w:val="toc 5"/>
    <w:basedOn w:val="Normal"/>
    <w:next w:val="Normal"/>
    <w:autoRedefine/>
    <w:uiPriority w:val="39"/>
    <w:semiHidden/>
    <w:pPr>
      <w:tabs>
        <w:tab w:val="left" w:pos="3600"/>
        <w:tab w:val="right" w:leader="dot" w:pos="9360"/>
      </w:tabs>
      <w:spacing w:after="240"/>
      <w:ind w:left="3600" w:right="432" w:hanging="720"/>
    </w:pPr>
  </w:style>
  <w:style w:type="paragraph" w:styleId="TOC6">
    <w:name w:val="toc 6"/>
    <w:basedOn w:val="Normal"/>
    <w:next w:val="Normal"/>
    <w:autoRedefine/>
    <w:uiPriority w:val="39"/>
    <w:semiHidden/>
    <w:pPr>
      <w:tabs>
        <w:tab w:val="left" w:pos="4320"/>
        <w:tab w:val="right" w:leader="dot" w:pos="9360"/>
      </w:tabs>
      <w:spacing w:after="240"/>
      <w:ind w:left="4320" w:right="432" w:hanging="720"/>
    </w:pPr>
  </w:style>
  <w:style w:type="paragraph" w:styleId="TOC7">
    <w:name w:val="toc 7"/>
    <w:basedOn w:val="Normal"/>
    <w:next w:val="Normal"/>
    <w:autoRedefine/>
    <w:uiPriority w:val="39"/>
    <w:semiHidden/>
    <w:pPr>
      <w:tabs>
        <w:tab w:val="left" w:pos="5040"/>
        <w:tab w:val="right" w:leader="dot" w:pos="9360"/>
      </w:tabs>
      <w:spacing w:after="240"/>
      <w:ind w:left="5040" w:right="432" w:hanging="720"/>
    </w:pPr>
  </w:style>
  <w:style w:type="paragraph" w:styleId="TOC8">
    <w:name w:val="toc 8"/>
    <w:basedOn w:val="Normal"/>
    <w:next w:val="Normal"/>
    <w:autoRedefine/>
    <w:uiPriority w:val="39"/>
    <w:semiHidden/>
    <w:pPr>
      <w:tabs>
        <w:tab w:val="left" w:pos="5760"/>
        <w:tab w:val="right" w:leader="dot" w:pos="9360"/>
      </w:tabs>
      <w:spacing w:after="240"/>
      <w:ind w:left="5760" w:right="432" w:hanging="720"/>
    </w:pPr>
  </w:style>
  <w:style w:type="paragraph" w:styleId="TOC9">
    <w:name w:val="toc 9"/>
    <w:basedOn w:val="Normal"/>
    <w:next w:val="Normal"/>
    <w:autoRedefine/>
    <w:uiPriority w:val="39"/>
    <w:semiHidden/>
    <w:pPr>
      <w:tabs>
        <w:tab w:val="left" w:pos="6480"/>
        <w:tab w:val="right" w:leader="dot" w:pos="9360"/>
      </w:tabs>
      <w:spacing w:after="240"/>
      <w:ind w:left="6480" w:right="432" w:hanging="720"/>
    </w:pPr>
  </w:style>
  <w:style w:type="paragraph" w:styleId="TOCHeading">
    <w:name w:val="TOC Heading"/>
    <w:basedOn w:val="Normal"/>
    <w:next w:val="Normal"/>
    <w:uiPriority w:val="39"/>
    <w:semiHidden/>
    <w:qFormat/>
    <w:pPr>
      <w:spacing w:after="240"/>
      <w:jc w:val="center"/>
    </w:pPr>
    <w:rPr>
      <w:b/>
    </w:rPr>
  </w:style>
  <w:style w:type="paragraph" w:customStyle="1" w:styleId="MTBody">
    <w:name w:val="MTBody"/>
    <w:basedOn w:val="Normal"/>
    <w:link w:val="MTBodyChar"/>
    <w:qFormat/>
    <w:pPr>
      <w:spacing w:after="240"/>
    </w:pPr>
  </w:style>
  <w:style w:type="paragraph" w:customStyle="1" w:styleId="MTBodyIndent">
    <w:name w:val="MTBodyIndent"/>
    <w:basedOn w:val="Normal"/>
    <w:qFormat/>
    <w:pPr>
      <w:spacing w:after="240"/>
      <w:ind w:left="720"/>
    </w:pPr>
  </w:style>
  <w:style w:type="paragraph" w:customStyle="1" w:styleId="MTBodyIndent1">
    <w:name w:val="MTBodyIndent1&quot;"/>
    <w:basedOn w:val="Normal"/>
    <w:qFormat/>
    <w:pPr>
      <w:spacing w:after="240"/>
      <w:ind w:left="1440"/>
    </w:pPr>
  </w:style>
  <w:style w:type="paragraph" w:customStyle="1" w:styleId="MTBodyTab1">
    <w:name w:val="MTBodyTab1&quot;"/>
    <w:basedOn w:val="Normal"/>
    <w:qFormat/>
    <w:pPr>
      <w:spacing w:after="240"/>
      <w:ind w:firstLine="1440"/>
    </w:pPr>
  </w:style>
  <w:style w:type="paragraph" w:customStyle="1" w:styleId="MTCentrewithEmphasis">
    <w:name w:val="MTCentrewithEmphasis"/>
    <w:basedOn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MTCitation05">
    <w:name w:val="MTCitation0.5&quot;"/>
    <w:basedOn w:val="Normal"/>
    <w:qFormat/>
    <w:pPr>
      <w:spacing w:after="240"/>
      <w:ind w:left="720" w:right="720"/>
    </w:pPr>
  </w:style>
  <w:style w:type="paragraph" w:customStyle="1" w:styleId="MTCitation1">
    <w:name w:val="MTCitation1&quot;"/>
    <w:basedOn w:val="Normal"/>
    <w:qFormat/>
    <w:pPr>
      <w:spacing w:after="240"/>
      <w:ind w:left="1440" w:right="1440"/>
    </w:pPr>
  </w:style>
  <w:style w:type="paragraph" w:customStyle="1" w:styleId="MTHeadingLeft">
    <w:name w:val="MTHeadingLeft"/>
    <w:basedOn w:val="Normal"/>
    <w:next w:val="MTBody"/>
    <w:qFormat/>
    <w:pPr>
      <w:keepNext/>
      <w:spacing w:after="240"/>
    </w:pPr>
    <w:rPr>
      <w:b/>
      <w:u w:val="single"/>
    </w:rPr>
  </w:style>
  <w:style w:type="paragraph" w:customStyle="1" w:styleId="MTReference">
    <w:name w:val="MTReference"/>
    <w:basedOn w:val="Normal"/>
    <w:qFormat/>
    <w:pPr>
      <w:spacing w:after="240"/>
      <w:ind w:left="2160" w:hanging="1440"/>
    </w:pPr>
    <w:rPr>
      <w:b/>
    </w:rPr>
  </w:style>
  <w:style w:type="paragraph" w:customStyle="1" w:styleId="MTTable">
    <w:name w:val="MTTable"/>
    <w:basedOn w:val="Normal"/>
    <w:qFormat/>
    <w:pPr>
      <w:spacing w:before="60" w:after="60"/>
    </w:pPr>
  </w:style>
  <w:style w:type="paragraph" w:customStyle="1" w:styleId="MTTFactumSubhead">
    <w:name w:val="MTTFactumSubhead"/>
    <w:basedOn w:val="Normal"/>
    <w:next w:val="Heading1"/>
    <w:qFormat/>
    <w:pPr>
      <w:keepNext/>
      <w:spacing w:before="360" w:line="480" w:lineRule="auto"/>
      <w:outlineLvl w:val="1"/>
    </w:pPr>
    <w:rPr>
      <w:rFonts w:ascii="Times New Roman" w:hAnsi="Times New Roman"/>
      <w:b/>
    </w:rPr>
  </w:style>
  <w:style w:type="paragraph" w:customStyle="1" w:styleId="MTTFactumClosing">
    <w:name w:val="MTTFactumClosing"/>
    <w:basedOn w:val="Normal"/>
    <w:qFormat/>
    <w:pPr>
      <w:spacing w:before="480" w:after="720"/>
      <w:ind w:firstLine="720"/>
    </w:pPr>
    <w:rPr>
      <w:rFonts w:ascii="Times New Roman" w:hAnsi="Times New Roman"/>
      <w:sz w:val="24"/>
    </w:rPr>
  </w:style>
  <w:style w:type="paragraph" w:customStyle="1" w:styleId="MTTFACTUMPART">
    <w:name w:val="MTTFACTUMPART"/>
    <w:basedOn w:val="Normal"/>
    <w:next w:val="Heading1"/>
    <w:qFormat/>
    <w:pPr>
      <w:keepNext/>
      <w:numPr>
        <w:numId w:val="16"/>
      </w:numPr>
      <w:spacing w:before="36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MTTFACTUMHEAD">
    <w:name w:val="MTTFACTUMHEAD"/>
    <w:basedOn w:val="Normal"/>
    <w:next w:val="MTTFACTUMPART"/>
    <w:qFormat/>
    <w:pPr>
      <w:keepNext/>
      <w:spacing w:before="240"/>
      <w:jc w:val="center"/>
    </w:pPr>
    <w:rPr>
      <w:rFonts w:ascii="Times New Roman" w:hAnsi="Times New Roman"/>
      <w:b/>
      <w:caps/>
      <w:sz w:val="28"/>
    </w:rPr>
  </w:style>
  <w:style w:type="paragraph" w:customStyle="1" w:styleId="MTTFactumQuote">
    <w:name w:val="MTTFactumQuote"/>
    <w:basedOn w:val="Normal"/>
    <w:next w:val="MTTFactumReference"/>
    <w:qFormat/>
    <w:pPr>
      <w:spacing w:before="240"/>
      <w:ind w:left="720" w:right="720"/>
    </w:pPr>
    <w:rPr>
      <w:rFonts w:ascii="Times New Roman" w:hAnsi="Times New Roman"/>
      <w:sz w:val="24"/>
    </w:rPr>
  </w:style>
  <w:style w:type="paragraph" w:customStyle="1" w:styleId="MTTFactumReference">
    <w:name w:val="MTTFactumReference"/>
    <w:basedOn w:val="Normal"/>
    <w:next w:val="Heading1"/>
    <w:qFormat/>
    <w:pPr>
      <w:numPr>
        <w:numId w:val="14"/>
      </w:numPr>
      <w:spacing w:before="240"/>
    </w:pPr>
    <w:rPr>
      <w:rFonts w:ascii="Times New Roman" w:hAnsi="Times New Roman"/>
      <w:sz w:val="24"/>
    </w:rPr>
  </w:style>
  <w:style w:type="paragraph" w:customStyle="1" w:styleId="MTTFactumSignature">
    <w:name w:val="MTTFactumSignature"/>
    <w:basedOn w:val="Normal"/>
    <w:qFormat/>
    <w:rPr>
      <w:rFonts w:ascii="Times New Roman" w:hAnsi="Times New Roman"/>
      <w:sz w:val="24"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ID">
    <w:name w:val="DocID"/>
    <w:basedOn w:val="DefaultParagraphFont"/>
    <w:uiPriority w:val="1"/>
    <w:semiHidden/>
    <w:qFormat/>
    <w:rPr>
      <w:rFonts w:ascii="Arial" w:hAnsi="Arial"/>
      <w:sz w:val="16"/>
      <w:lang w:val="en-US"/>
    </w:rPr>
  </w:style>
  <w:style w:type="paragraph" w:customStyle="1" w:styleId="FooterSpacerPara">
    <w:name w:val="FooterSpacerPara"/>
    <w:basedOn w:val="Footer"/>
    <w:uiPriority w:val="99"/>
    <w:semiHidden/>
    <w:rPr>
      <w:rFonts w:eastAsia="Arial" w:cs="Times New Roman"/>
      <w:sz w:val="12"/>
    </w:rPr>
  </w:style>
  <w:style w:type="paragraph" w:customStyle="1" w:styleId="MTBodyTab05">
    <w:name w:val="MTBodyTab0.5&quot;"/>
    <w:basedOn w:val="Normal"/>
    <w:qFormat/>
    <w:pPr>
      <w:spacing w:after="240"/>
      <w:ind w:firstLine="720"/>
    </w:pPr>
  </w:style>
  <w:style w:type="paragraph" w:customStyle="1" w:styleId="MTCentreBold">
    <w:name w:val="MTCentreBold"/>
    <w:basedOn w:val="Normal"/>
    <w:qFormat/>
    <w:pPr>
      <w:keepNext/>
      <w:spacing w:after="240"/>
      <w:jc w:val="center"/>
    </w:pPr>
    <w:rPr>
      <w:b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BodyChar">
    <w:name w:val="MTBody Char"/>
    <w:link w:val="MTBody"/>
    <w:rPr>
      <w:lang w:val="en-CA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13" Type="http://schemas.openxmlformats.org/officeDocument/2006/relationships/hyperlink" Target="mailto:Michael.Nowina@bakermckenzie.com" TargetMode="External" />
  <Relationship Id="rId18" Type="http://schemas.openxmlformats.org/officeDocument/2006/relationships/hyperlink" Target="mailto:krosenstein@millerthomson.com" TargetMode="External" />
  <Relationship Id="rId26" Type="http://schemas.openxmlformats.org/officeDocument/2006/relationships/hyperlink" Target="mailto:JEarl@edc.ca" TargetMode="External" />
  <Relationship Id="rId39" Type="http://schemas.openxmlformats.org/officeDocument/2006/relationships/header" Target="header3.xml" />
  <Relationship Id="rId21" Type="http://schemas.openxmlformats.org/officeDocument/2006/relationships/hyperlink" Target="mailto:rrichardson@mccarthy.ca" TargetMode="External" />
  <Relationship Id="rId34" Type="http://schemas.openxmlformats.org/officeDocument/2006/relationships/hyperlink" Target="mailto:cpalmer@cambridgefx.com" TargetMode="External" />
  <Relationship Id="rId42" Type="http://schemas.openxmlformats.org/officeDocument/2006/relationships/theme" Target="theme/theme1.xml" />
  <Relationship Id="rId7" Type="http://schemas.openxmlformats.org/officeDocument/2006/relationships/hyperlink" Target="mailto:GruberD@bennettjones.com" TargetMode="External" />
  <Relationship Id="rId2" Type="http://schemas.openxmlformats.org/officeDocument/2006/relationships/styles" Target="styles.xml" />
  <Relationship Id="rId16" Type="http://schemas.openxmlformats.org/officeDocument/2006/relationships/hyperlink" Target="mailto:vicki.tickle@mcmillan.ca" TargetMode="External" />
  <Relationship Id="rId20" Type="http://schemas.openxmlformats.org/officeDocument/2006/relationships/hyperlink" Target="mailto:gazeff@millerthomson.com" TargetMode="External" />
  <Relationship Id="rId29" Type="http://schemas.openxmlformats.org/officeDocument/2006/relationships/hyperlink" Target="mailto:francois.martel@canada.ca" TargetMode="External" />
  <Relationship Id="rId41" Type="http://schemas.openxmlformats.org/officeDocument/2006/relationships/fontTable" Target="fontTable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yperlink" Target="mailto:colin.brousson@dlapiper.com" TargetMode="External" />
  <Relationship Id="rId24" Type="http://schemas.openxmlformats.org/officeDocument/2006/relationships/hyperlink" Target="mailto:NIETOMARQUEZ@bancsabadell.com" TargetMode="External" />
  <Relationship Id="rId32" Type="http://schemas.openxmlformats.org/officeDocument/2006/relationships/hyperlink" Target="mailto:slarson@intllaunch.com" TargetMode="External" />
  <Relationship Id="rId37" Type="http://schemas.openxmlformats.org/officeDocument/2006/relationships/footer" Target="footer1.xml" />
  <Relationship Id="rId40" Type="http://schemas.openxmlformats.org/officeDocument/2006/relationships/footer" Target="footer3.xml" />
  <Relationship Id="rId5" Type="http://schemas.openxmlformats.org/officeDocument/2006/relationships/footnotes" Target="footnotes.xml" />
  <Relationship Id="rId15" Type="http://schemas.openxmlformats.org/officeDocument/2006/relationships/hyperlink" Target="mailto:helme.morgan@dorsey.com" TargetMode="External" />
  <Relationship Id="rId23" Type="http://schemas.openxmlformats.org/officeDocument/2006/relationships/hyperlink" Target="mailto:jsee@mccarthy.ca" TargetMode="External" />
  <Relationship Id="rId28" Type="http://schemas.openxmlformats.org/officeDocument/2006/relationships/hyperlink" Target="mailto:marc-andre.blais@canada.ca" TargetMode="External" />
  <Relationship Id="rId36" Type="http://schemas.openxmlformats.org/officeDocument/2006/relationships/header" Target="header2.xml" />
  <Relationship Id="rId10" Type="http://schemas.openxmlformats.org/officeDocument/2006/relationships/hyperlink" Target="mailto:mike.bell@ca.ey.com" TargetMode="External" />
  <Relationship Id="rId19" Type="http://schemas.openxmlformats.org/officeDocument/2006/relationships/hyperlink" Target="mailto:aiqbal@millerthomson.com" TargetMode="External" />
  <Relationship Id="rId31" Type="http://schemas.openxmlformats.org/officeDocument/2006/relationships/hyperlink" Target="mailto:sachelle.magloire-prosper@canada.ca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Philippe.Mendelson@ca.ey.com" TargetMode="External" />
  <Relationship Id="rId14" Type="http://schemas.openxmlformats.org/officeDocument/2006/relationships/hyperlink" Target="mailto:MDSmith@landolakes.com" TargetMode="External" />
  <Relationship Id="rId22" Type="http://schemas.openxmlformats.org/officeDocument/2006/relationships/hyperlink" Target="mailto:scollins@MCCARTHY.CA" TargetMode="External" />
  <Relationship Id="rId27" Type="http://schemas.openxmlformats.org/officeDocument/2006/relationships/hyperlink" Target="mailto:KSkilliter@edc.ca" TargetMode="External" />
  <Relationship Id="rId30" Type="http://schemas.openxmlformats.org/officeDocument/2006/relationships/hyperlink" Target="mailto:julie.tan@canada.ca" TargetMode="External" />
  <Relationship Id="rId35" Type="http://schemas.openxmlformats.org/officeDocument/2006/relationships/header" Target="header1.xml" />
  <Relationship Id="rId8" Type="http://schemas.openxmlformats.org/officeDocument/2006/relationships/hyperlink" Target="mailto:AndrisoiA@bennettjones.com" TargetMode="External" />
  <Relationship Id="rId3" Type="http://schemas.openxmlformats.org/officeDocument/2006/relationships/settings" Target="settings.xml" />
  <Relationship Id="rId12" Type="http://schemas.openxmlformats.org/officeDocument/2006/relationships/hyperlink" Target="mailto:jeffrey.bradshaw@dlapiper.com" TargetMode="External" />
  <Relationship Id="rId17" Type="http://schemas.openxmlformats.org/officeDocument/2006/relationships/hyperlink" Target="mailto:RLaity@blg.com" TargetMode="External" />
  <Relationship Id="rId25" Type="http://schemas.openxmlformats.org/officeDocument/2006/relationships/hyperlink" Target="mailto:sean.azarshahi@rbc.com" TargetMode="External" />
  <Relationship Id="rId33" Type="http://schemas.openxmlformats.org/officeDocument/2006/relationships/hyperlink" Target="mailto:kesaw@osler.com" TargetMode="External" />
  <Relationship Id="rId38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456</Words>
  <Characters>3082</Characters>
  <Application>Microsoft Office Word</Application>
  <DocSecurity>0</DocSecurity>
  <Lines>188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